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solid unsanded moulded brick without grain with a very uneven structure. Due to the natural reduction with coal the bricks have a strong fired rough field fire aspect. Some visible sides of the brick also contain traces of coal and of the manual production method. The colouris red-brown to violet-blue with nuances.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This entirely natural product is made of alluvial clay from the Quaternary from the Scheldt valley. The brick is formed in a unsanded mould by putting in a lump of clay and is fired at at least 1150 °C. The facing brick is a solid moulded brick and has a homogeneous structure.It is free from lime and other inclusions and has at least one stretch and one head which are free from cracks and other aspects which negatively affect the overall appearance of the brickwork.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*195x92x62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66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74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Veldbrand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04-11-2026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