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sanded moulded brick without grain with an even structure.The bricks are through-coloured and the colour is  red purple.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valley.The brick is formed in a sanded mould by putting in a lump of clay and is fired at at least 1150 °C. The facing brick is a solid moulded brick and has a homogeneous structure.It is free from lime and other inclusions and has at least one stretch and one head which are free from cracks and other aspects which negatively affect the overall appearance of the brickwork.</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facing bricks are delivered with the following characteristics, in accordance with the CE, UKCA and Benor marks: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*220x73x52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Number / m² with a thin joint</w:t>
            </w:r>
          </w:p>
        </w:tc>
        <w:tc>
          <w:p>
            <w:r>
              <w:rPr>
                <w:sz w:val="14"/>
                <w:rFonts w:ascii="Myriad Pro Light"/>
                <w:tcPr>
                  <w:vAlign w:val="center"/>
                </w:tcPr>
              </w:rPr>
              <w:t>ca. 77 (6 mm)</w:t>
            </w:r>
          </w:p>
        </w:tc>
        <w:tc>
          <w:p>
            <w:r>
              <w:rPr>
                <w:sz w:val="14"/>
                <w:rFonts w:ascii="Myriad Pro Light"/>
                <w:tcPr>
                  <w:vAlign w:val="center"/>
                </w:tcPr>
              </w:rPr>
              <w:t/>
            </w:r>
          </w:p>
        </w:tc>
      </w:tr>
      <w:tr>
        <w:tc>
          <w:p>
            <w:r>
              <w:rPr>
                <w:sz w:val="14"/>
                <w:rFonts w:ascii="Myriad Pro Light"/>
                <w:tcPr>
                  <w:vAlign w:val="center"/>
                </w:tcPr>
              </w:rPr>
              <w:t>Size tolerance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(12/6/4)  / sEptEm + Rm (8/4/4)</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12%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0.60 W/mK (table 1 EN1745)</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8012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