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red 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on demand for projects &gt; 2000m²</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