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 very uneven structure. Due to the natural reduction with coal the bricks have a strong fired rough field fire aspect. Some visible sides of the brick also contain traces of coal and of the manual production method. The colour is saffron yellow to yellow-beige with nuances through and through.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bricks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*247x75x38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78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90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0.54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 </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1017</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04-11-2026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