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sanded moulded brick with frog without grain with an even structure.The bricks are through-coloured and the colour is red purple.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valley.The brick is formed in a 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*212x100x63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59 (12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8012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