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sanded moulded brick with frog without grain with an even structure.The bricks are through-coloured and the colour is red purple.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The facing brick is a moulded brick with frog and has a homogeneous structure.It is free from lime and other inclusions and has at least one stretch and one head which are free from cracks and other aspects which negatively affect the overall appearance of the brickwork. This entirely natural product is made of alluvial clay from the Quaternary from the Scheldt valley.The brick is formed in a sanded mould by putting in a lump of clay and is fired at at least 1150 °C.</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*212x100x63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59 (12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8012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