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sanded moulded brick with frog without grain with an even structure.The bricks are through-coloured and the colour is red purple.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valley.The brick is formed in a 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*212x100x63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0.60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