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Light grey and dark grey with nuances.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The shape is slightly irregular. Finally the bricks are processed until they have acquired a weathered</w:t>
        <w:br/>
        <w:t>shape, due to which the paver surface leaves a rustic, aged impression.  The brick is fired a second time with complete reduction.</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*212x51x104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Manufacturing dimensions (L x W x H)</w:t>
            </w:r>
          </w:p>
        </w:tc>
        <w:tc>
          <w:p>
            <w:r>
              <w:rPr>
                <w:sz w:val="14"/>
                <w:rFonts w:ascii="Myriad Pro Light"/>
                <w:tcPr>
                  <w:vAlign w:val="center"/>
                </w:tcPr>
              </w:rPr>
              <w:t>*212x69x104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68</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Class R1</w:t>
            </w:r>
          </w:p>
        </w:tc>
        <w:tc>
          <w:p>
            <w:r>
              <w:rPr>
                <w:sz w:val="14"/>
                <w:rFonts w:ascii="Myriad Pro Light"/>
                <w:tcPr>
                  <w:vAlign w:val="center"/>
                </w:tcPr>
              </w:rPr>
              <w:t>± 0,4 √d</w:t>
            </w:r>
          </w:p>
        </w:tc>
        <w:tc>
          <w:p>
            <w:r>
              <w:rPr>
                <w:sz w:val="14"/>
                <w:rFonts w:ascii="Myriad Pro Light"/>
                <w:tcPr>
                  <w:vAlign w:val="center"/>
                </w:tcPr>
              </w:rPr>
              <w:t>0,6 √d (range)</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&lt; 7%</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a suitable water-permeable jointing material with a permeability of &gt; 5.4 * 10-5 m/s is embedded between the clay pavers.</w:t>
        <w:br/>
        <w:t>Check the filter stability of the jointing sand in respect of the paving layer beforehand. This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jointing sand should be spread over the whole surface again and swept in several times. Repeat the procedure until the clay pavers can no longer move and the joint is completely filled. Only then is the paved surface ready for use.</w:t>
      </w:r>
      <w:r w:rsidR="004C1616">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739B4C5C">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MATERIALS</w:t>
      </w:r>
      <w:r w:rsidR="004C1616">
        <w:rPr>
          <w:color w:val="111111"/>
        </w:rPr>
        <w:br/>
      </w:r>
    </w:p>
    <w:p w:rsidR="00420024" w:rsidP="00420024" w:rsidRDefault="00420024" w14:paraId="39DB7440" w14:textId="5F7FF1FA">
      <w:pPr>
        <w:pStyle w:val="Kop1"/>
      </w:pPr>
      <w:r>
        <w:rPr>
          <w:noProof/>
          <w:color w:val="111111"/>
        </w:rPr>
        <w:t>Joint filler</w:t>
      </w:r>
    </w:p>
    <w:p w:rsidR="00420024" w:rsidP="00420024" w:rsidRDefault="00420024" w14:paraId="33079158" w14:textId="27CD6B19">
      <w:pPr>
        <w:spacing w:before="5" w:line="264" w:lineRule="auto"/>
        <w:ind w:left="464" w:right="463"/>
        <w:rPr>
          <w:color w:val="111111"/>
          <w:sz w:val="16"/>
        </w:rPr>
      </w:pPr>
      <w:r>
        <w:rPr>
          <w:noProof/>
          <w:color w:val="111111"/>
          <w:sz w:val="16"/>
        </w:rPr>
        <w:t>The jointing sand is a naturally pure crushed sand originating from the process of crushing natural stone. Its natural form is angular and sharp with an optimum content of fine particles smaller than 0.063 mm with Tmax ≤ 2 mm of 0% or a maximum of &lt; 3% (NBN EN 933-1). </w:t>
        <w:br/>
        <w:t>The quality of the granulates is important for the retention of the water permeability capacity. That means that the Los Angeles coefficient (LA – resistance to crushing) must not exceed 20 and the Micro-Deval coefficient (MDE – resistance to abrasion) must not exceed 15 in accordance with PTV 411. The colour is dark grey to anthracite. </w:t>
      </w:r>
      <w:r w:rsidR="004C1616">
        <w:rPr>
          <w:color w:val="111111"/>
          <w:sz w:val="16"/>
        </w:rPr>
        <w:br/>
      </w:r>
    </w:p>
    <w:p w:rsidR="00420024" w:rsidP="00420024" w:rsidRDefault="00420024" w14:paraId="1D7F5DC9" w14:textId="183C105C">
      <w:pPr>
        <w:pStyle w:val="Kop1"/>
      </w:pPr>
      <w:r>
        <w:rPr>
          <w:noProof/>
          <w:color w:val="111111"/>
        </w:rPr>
        <w:t>Paving layer</w:t>
      </w:r>
    </w:p>
    <w:p w:rsidR="00420024" w:rsidP="00420024" w:rsidRDefault="00420024" w14:paraId="3A3DAA68" w14:textId="0E92535C">
      <w:pPr>
        <w:spacing w:before="5" w:line="264" w:lineRule="auto"/>
        <w:ind w:left="464" w:right="463"/>
        <w:rPr>
          <w:color w:val="111111"/>
          <w:sz w:val="16"/>
        </w:rPr>
      </w:pPr>
      <w:r>
        <w:rPr>
          <w:noProof/>
          <w:color w:val="111111"/>
          <w:sz w:val="16"/>
        </w:rPr>
        <w:t>It is recommended for crushed sand with a fraction of 2/4 or split with a fraction of 2/6.2 to be used for the laying bed. The quality of the granulates is important for the retention of the water permeability capacity. That means that the Los Angeles coefficient (LA – resistance to crushing) must not exceed 20 and the Micro-Deval coefficient (MDE – resistance to abrasion) must not exceed 15.</w:t>
      </w:r>
      <w:r w:rsidR="004C1616">
        <w:rPr>
          <w:color w:val="111111"/>
          <w:sz w:val="16"/>
        </w:rPr>
        <w:br/>
      </w:r>
    </w:p>
    <w:p w:rsidR="00420024" w:rsidP="00420024" w:rsidRDefault="00420024" w14:paraId="01E44E98" w14:textId="13A1EE1A">
      <w:pPr>
        <w:pStyle w:val="Kop1"/>
      </w:pPr>
      <w:r>
        <w:rPr>
          <w:noProof/>
          <w:color w:val="111111"/>
        </w:rPr>
        <w:t>Water-permeable crushed stone foundations</w:t>
      </w:r>
    </w:p>
    <w:p w:rsidR="00420024" w:rsidP="00420024" w:rsidRDefault="00486244" w14:paraId="2EA7C588" w14:textId="1E94A985">
      <w:pPr>
        <w:spacing w:before="5" w:line="264" w:lineRule="auto"/>
        <w:ind w:left="464"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C1616">
        <w:rPr>
          <w:color w:val="111111"/>
          <w:sz w:val="16"/>
        </w:rPr>
        <w:br/>
      </w:r>
    </w:p>
    <w:p w:rsidR="00420024" w:rsidP="00420024" w:rsidRDefault="00A7202C" w14:paraId="2989DB2A" w14:textId="443D9036">
      <w:pPr>
        <w:pStyle w:val="Kop1"/>
      </w:pPr>
      <w:r>
        <w:rPr>
          <w:noProof/>
          <w:color w:val="111111"/>
        </w:rPr>
        <w:t>Additional information on the use of draining lean-mixed concrete </w:t>
      </w:r>
    </w:p>
    <w:p w:rsidR="00420024" w:rsidP="00420024" w:rsidRDefault="00A7202C" w14:paraId="28A99EF8" w14:textId="48381687">
      <w:pPr>
        <w:spacing w:before="5" w:line="264" w:lineRule="auto"/>
        <w:ind w:left="464"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C1616">
        <w:rPr>
          <w:color w:val="111111"/>
          <w:sz w:val="16"/>
        </w:rPr>
        <w:br/>
      </w:r>
    </w:p>
    <w:p w:rsidR="00A6253F" w:rsidP="00A6253F" w:rsidRDefault="00705467" w14:paraId="501FAD92" w14:textId="6A43D092">
      <w:pPr>
        <w:pStyle w:val="Kop1"/>
      </w:pPr>
      <w:r>
        <w:rPr>
          <w:noProof/>
          <w:color w:val="111111"/>
        </w:rPr>
        <w:t>Water-permeable crushed stone sub-foundations</w:t>
      </w:r>
    </w:p>
    <w:p w:rsidR="00A6253F" w:rsidP="00A6253F" w:rsidRDefault="00705467" w14:paraId="42B5B64E" w14:textId="2AC51043">
      <w:pPr>
        <w:spacing w:before="5" w:line="264" w:lineRule="auto"/>
        <w:ind w:left="464"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C1616">
        <w:rPr>
          <w:color w:val="111111"/>
          <w:sz w:val="16"/>
        </w:rPr>
        <w:br/>
      </w:r>
    </w:p>
    <w:p w:rsidR="00420024" w:rsidP="00420024" w:rsidRDefault="00420024" w14:paraId="3183A4BB" w14:textId="1FC92B9E">
      <w:pPr>
        <w:pStyle w:val="Kop1"/>
      </w:pPr>
      <w:r>
        <w:rPr>
          <w:noProof/>
          <w:color w:val="111111"/>
        </w:rPr>
        <w:t>Geotextile - Geogrid</w:t>
      </w:r>
    </w:p>
    <w:p w:rsidR="00420024" w:rsidP="00420024" w:rsidRDefault="00420024" w14:paraId="22536863" w14:textId="650D9E4C">
      <w:pPr>
        <w:spacing w:before="5" w:line="264" w:lineRule="auto"/>
        <w:ind w:left="464"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C1616">
        <w:rPr>
          <w:color w:val="111111"/>
          <w:sz w:val="16"/>
        </w:rPr>
        <w:br/>
      </w:r>
    </w:p>
    <w:p w:rsidR="00420024" w:rsidP="00420024" w:rsidRDefault="00420024" w14:paraId="63EC144F" w14:textId="7158E889">
      <w:pPr>
        <w:pStyle w:val="Kop1"/>
      </w:pPr>
      <w:r>
        <w:rPr>
          <w:noProof/>
          <w:color w:val="111111"/>
        </w:rPr>
        <w:t>MAINTENANCE</w:t>
      </w:r>
    </w:p>
    <w:p w:rsidR="00420024" w:rsidP="00420024" w:rsidRDefault="00420024" w14:paraId="72D3FF1A" w14:textId="220BCBCF">
      <w:pPr>
        <w:spacing w:before="5" w:line="264" w:lineRule="auto"/>
        <w:ind w:left="464"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A cleaner for very open asphalt concrete can also be used.</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Grisage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01-11-2025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