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Vande Moortel Gold Grey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Plain Yellow</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sanded mould to a solid mass, pressed from clay of alluvial origin from an area located in the Scheldt basin and fired in a tunnel oven at a temperature of approximately 1180°C. On the narrow side the bricks have an 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*212x51x104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89</w:t>
            </w:r>
          </w:p>
        </w:tc>
        <w:tc>
          <w:p>
            <w:r>
              <w:rPr>
                <w:sz w:val="14"/>
                <w:rFonts w:ascii="Myriad Pro Light"/>
                <w:tcPr>
                  <w:vAlign w:val="center"/>
                </w:tcPr>
              </w:rPr>
              <w:t/>
            </w:r>
          </w:p>
        </w:tc>
      </w:tr>
      <w:tr>
        <w:tc>
          <w:p>
            <w:r>
              <w:rPr>
                <w:sz w:val="14"/>
                <w:rFonts w:ascii="Myriad Pro Light"/>
                <w:tcPr>
                  <w:vAlign w:val="center"/>
                </w:tcPr>
              </w:rPr>
              <w:t>Manufacturing dimensions (L x W x H)</w:t>
            </w:r>
          </w:p>
        </w:tc>
        <w:tc>
          <w:p>
            <w:r>
              <w:rPr>
                <w:sz w:val="14"/>
                <w:rFonts w:ascii="Myriad Pro Light"/>
                <w:tcPr>
                  <w:vAlign w:val="center"/>
                </w:tcPr>
              </w:rPr>
              <w:t>*212x69x104 mm</w:t>
            </w:r>
          </w:p>
        </w:tc>
        <w:tc>
          <w:p>
            <w:r>
              <w:rPr>
                <w:sz w:val="14"/>
                <w:rFonts w:ascii="Myriad Pro Light"/>
                <w:tcPr>
                  <w:vAlign w:val="center"/>
                </w:tcPr>
              </w:rPr>
              <w:t>on demand for projects &gt; 2000 m²</w:t>
            </w:r>
          </w:p>
        </w:tc>
      </w:tr>
      <w:tr>
        <w:tc>
          <w:p>
            <w:r>
              <w:rPr>
                <w:sz w:val="14"/>
                <w:rFonts w:ascii="Myriad Pro Light"/>
                <w:tcPr>
                  <w:vAlign w:val="center"/>
                </w:tcPr>
              </w:rPr>
              <w:t>Quantity / m² with a traditional joint</w:t>
            </w:r>
          </w:p>
        </w:tc>
        <w:tc>
          <w:p>
            <w:r>
              <w:rPr>
                <w:sz w:val="14"/>
                <w:rFonts w:ascii="Myriad Pro Light"/>
                <w:tcPr>
                  <w:vAlign w:val="center"/>
                </w:tcPr>
              </w:rPr>
              <w:t>ca. 66</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Class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 NBN EN1344</w:t>
            </w:r>
          </w:p>
        </w:tc>
        <w:tc>
          <w:p>
            <w:r>
              <w:rPr>
                <w:sz w:val="14"/>
                <w:rFonts w:ascii="Myriad Pro Light"/>
                <w:tcPr>
                  <w:vAlign w:val="center"/>
                </w:tcPr>
              </w:rPr>
              <w:t>Class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 NBN EN1344</w:t>
            </w:r>
          </w:p>
        </w:tc>
        <w:tc>
          <w:p>
            <w:r>
              <w:rPr>
                <w:sz w:val="14"/>
                <w:rFonts w:ascii="Myriad Pro Light"/>
                <w:tcPr>
                  <w:vAlign w:val="center"/>
                </w:tcPr>
              </w:rPr>
              <w:t>Class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 NBN EN1344</w:t>
            </w:r>
          </w:p>
        </w:tc>
        <w:tc>
          <w:p>
            <w:r>
              <w:rPr>
                <w:sz w:val="14"/>
                <w:rFonts w:ascii="Myriad Pro Light"/>
                <w:tcPr>
                  <w:vAlign w:val="center"/>
                </w:tcPr>
              </w:rPr>
              <w:t>Class 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Size tolerance NBN EN1344</w:t>
            </w:r>
          </w:p>
        </w:tc>
        <w:tc>
          <w:p>
            <w:r>
              <w:rPr>
                <w:sz w:val="14"/>
                <w:rFonts w:ascii="Myriad Pro Light"/>
                <w:tcPr>
                  <w:vAlign w:val="center"/>
                </w:tcPr>
              </w:rPr>
              <w:t>Class R1</w:t>
            </w:r>
          </w:p>
        </w:tc>
        <w:tc>
          <w:p>
            <w:r>
              <w:rPr>
                <w:sz w:val="14"/>
                <w:rFonts w:ascii="Myriad Pro Light"/>
                <w:tcPr>
                  <w:vAlign w:val="center"/>
                </w:tcPr>
              </w:rPr>
              <w:t>± 0,4 √d</w:t>
            </w:r>
          </w:p>
        </w:tc>
        <w:tc>
          <w:p>
            <w:r>
              <w:rPr>
                <w:sz w:val="14"/>
                <w:rFonts w:ascii="Myriad Pro Light"/>
                <w:tcPr>
                  <w:vAlign w:val="center"/>
                </w:tcPr>
              </w:rPr>
              <w:t>0,6 √d (range)</w:t>
            </w:r>
          </w:p>
        </w:tc>
      </w:tr>
      <w:tr>
        <w:tc>
          <w:p>
            <w:r>
              <w:rPr>
                <w:sz w:val="14"/>
                <w:rFonts w:ascii="Myriad Pro Light"/>
                <w:tcPr>
                  <w:vAlign w:val="center"/>
                </w:tcPr>
              </w:rPr>
              <w:t>Wet skid resistance NBN EN1344</w:t>
            </w:r>
          </w:p>
        </w:tc>
        <w:tc>
          <w:p>
            <w:r>
              <w:rPr>
                <w:sz w:val="14"/>
                <w:rFonts w:ascii="Myriad Pro Light"/>
                <w:tcPr>
                  <w:vAlign w:val="center"/>
                </w:tcPr>
              </w:rPr>
              <w:t>Class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 NBN EN1344</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&lt; 7%</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Vande Moortel H2O Clay Paving Sand – a jointing sand with a water permeability of &gt; 5.4 * 10-5 m/s – is embedded between the clay pavers. The filter stability of this sand is matched to the paving layer of the Vande Moortel H2O Bedding Course.</w:t>
        <w:br/>
        <w:t>Jointing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Vande Moortel H2O Clay Paving Sand should be spread over the whole surface again and swept in several times. Repeat the procedure until the clay pavers can no longer move and the joint is completely filled. Only then is the paved surface ready for use.</w:t>
      </w:r>
      <w:r w:rsidR="00461C91">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670B082E">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MATERIALS</w:t>
      </w:r>
      <w:r w:rsidR="002F4419">
        <w:rPr>
          <w:color w:val="111111"/>
        </w:rPr>
        <w:br/>
      </w:r>
    </w:p>
    <w:p w:rsidR="00420024" w:rsidP="008742C3" w:rsidRDefault="00420024" w14:paraId="39DB7440" w14:textId="5F7FF1FA">
      <w:pPr>
        <w:pStyle w:val="Kop1"/>
        <w:keepLines/>
        <w:widowControl/>
      </w:pPr>
      <w:r>
        <w:rPr>
          <w:noProof/>
          <w:color w:val="111111"/>
        </w:rPr>
        <w:t>Joint filler</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 a naturally pure crushed sand originating from the process of crushing natural stone. Its natural form is angular and sharp with virtually no fine particles smaller than 0.063 mm (NBN EN 933-1) and a grain thickness of up to 2 mm. The colour is dark grey to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Packaging and consumption of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25 kg bag</w:t>
            </w:r>
          </w:p>
        </w:tc>
      </w:tr>
      <w:tr>
        <w:tc>
          <w:p>
            <w:r>
              <w:rPr>
                <w:sz w:val="14"/>
                <w:rFonts w:ascii="Myriad Pro Light"/>
                <w:tcPr>
                  <w:vAlign w:val="center"/>
                </w:tcPr>
              </w:rPr>
              <w:t>Consumption</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per 25 kg</w:t>
            </w:r>
          </w:p>
        </w:tc>
      </w:tr>
      <w:tr>
        <w:tc>
          <w:p>
            <w:r>
              <w:rPr>
                <w:sz w:val="14"/>
                <w:rFonts w:ascii="Myriad Pro Light"/>
                <w:tcPr>
                  <w:vAlign w:val="center"/>
                </w:tcPr>
              </w:rPr>
              <w:t>Ancienne Belgique</w:t>
            </w:r>
          </w:p>
        </w:tc>
        <w:tc>
          <w:p>
            <w:r>
              <w:rPr>
                <w:sz w:val="14"/>
                <w:rFonts w:ascii="Myriad Pro Light"/>
                <w:tcPr>
                  <w:vAlign w:val="center"/>
                </w:tcPr>
              </w:rPr>
              <w:t>3.0 m² per 25 kg</w:t>
            </w:r>
          </w:p>
        </w:tc>
      </w:tr>
      <w:tr>
        <w:tc>
          <w:p>
            <w:r>
              <w:rPr>
                <w:sz w:val="14"/>
                <w:rFonts w:ascii="Myriad Pro Light"/>
                <w:tcPr>
                  <w:vAlign w:val="center"/>
                </w:tcPr>
              </w:rPr>
              <w:t>DecimA WF/DF</w:t>
            </w:r>
          </w:p>
        </w:tc>
        <w:tc>
          <w:p>
            <w:r>
              <w:rPr>
                <w:sz w:val="14"/>
                <w:rFonts w:ascii="Myriad Pro Light"/>
                <w:tcPr>
                  <w:vAlign w:val="center"/>
                </w:tcPr>
              </w:rPr>
              <w:t>2.5 m² per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Paving layer</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Vande Moortel H2O Bedding Course is recommended for the paving layer. This crushed sand has a fraction of 2/4 and the quality required for good durable water permeability. That means that the Los Angeles coefficient (LA – resistance to crushing) must not exceed 20 and the Micro-Deval coefficient (MDE – resistance to abrasion) must not exceed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Packaging and consumption of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Packaging</w:t>
            </w:r>
          </w:p>
        </w:tc>
        <w:tc>
          <w:p>
            <w:r>
              <w:rPr>
                <w:sz w:val="14"/>
                <w:rFonts w:ascii="Myriad Pro Light"/>
                <w:b/>
                <w:tcPr>
                  <w:vAlign w:val="center"/>
                </w:tcPr>
              </w:rPr>
              <w:t>Per 40 kg bag</w:t>
            </w:r>
          </w:p>
        </w:tc>
      </w:tr>
      <w:tr>
        <w:tc>
          <w:p>
            <w:r>
              <w:rPr>
                <w:sz w:val="14"/>
                <w:rFonts w:ascii="Myriad Pro Light"/>
                <w:tcPr>
                  <w:vAlign w:val="center"/>
                </w:tcPr>
              </w:rPr>
              <w:t>Consumption (thickness 3 cm after compression)</w:t>
            </w:r>
          </w:p>
        </w:tc>
        <w:tc>
          <w:p>
            <w:r>
              <w:rPr>
                <w:sz w:val="14"/>
                <w:rFonts w:ascii="Myriad Pro Light"/>
                <w:tcPr>
                  <w:vAlign w:val="center"/>
                </w:tcPr>
              </w:rPr>
              <w:t>Approximately 0.85 m² per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Water-permeable crushed stone foundations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Additional information on the use of draining lean-mixed concrete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Water-permeable crushed stone sub-foundations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Geotextile - Geogrid</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MAINTENANCE</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Gold Grey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21-03-2026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