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An intense blend of dark red and bordeaux shades with nuances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pavers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111</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W2</w:t>
            </w:r>
          </w:p>
        </w:tc>
        <w:tc>
          <w:p>
            <w:r>
              <w:rPr>
                <w:sz w:val="14"/>
                <w:rFonts w:ascii="Myriad Pro Light"/>
                <w:tcPr>
                  <w:vAlign w:val="center"/>
                </w:tcPr>
              </w:rPr>
              <w:t>max.5%</w:t>
            </w:r>
          </w:p>
        </w:tc>
        <w:tc>
          <w:p>
            <w:r>
              <w:rPr>
                <w:sz w:val="14"/>
                <w:rFonts w:ascii="Myriad Pro Light"/>
                <w:tcPr>
                  <w:vAlign w:val="center"/>
                </w:tcPr>
              </w:rPr>
              <w:t>max.6%</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A2 (+)</w:t>
            </w:r>
          </w:p>
        </w:tc>
        <w:tc>
          <w:p>
            <w:r>
              <w:rPr>
                <w:sz w:val="14"/>
                <w:rFonts w:ascii="Myriad Pro Light"/>
                <w:tcPr>
                  <w:vAlign w:val="center"/>
                </w:tcPr>
              </w:rPr>
              <w:t>max.600 mm³     </w:t>
            </w:r>
          </w:p>
        </w:tc>
        <w:tc>
          <w:p>
            <w:r>
              <w:rPr>
                <w:sz w:val="14"/>
                <w:rFonts w:ascii="Myriad Pro Light"/>
                <w:tcPr>
                  <w:vAlign w:val="center"/>
                </w:tcPr>
              </w:rPr>
              <w:t>max.800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Class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br/>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Bordeaux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